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E537C" w14:textId="689F5063" w:rsidR="00874FCF" w:rsidRPr="003E6F02" w:rsidRDefault="003465BD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Типовая форма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Pr="00D66394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</w:t>
      </w:r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57605FF8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532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на основании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594270E5" w:rsidR="00100308" w:rsidRPr="00B50215" w:rsidRDefault="0060532D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60532D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77777777" w:rsidR="00100308" w:rsidRPr="00B50215" w:rsidRDefault="0060532D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77777777" w:rsidR="00100308" w:rsidRPr="00B50215" w:rsidRDefault="0060532D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4D2183E2" w:rsidR="00100308" w:rsidRPr="00B50215" w:rsidRDefault="0060532D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 xml:space="preserve">4. Наименование органа местного самоуправления </w:t>
            </w:r>
            <w:r w:rsidR="00145E2E">
              <w:rPr>
                <w:rStyle w:val="a7"/>
              </w:rPr>
              <w:t>Дмитровский городской округ</w:t>
            </w:r>
            <w:r w:rsidR="00100308" w:rsidRPr="001130F9">
              <w:rPr>
                <w:rStyle w:val="a7"/>
              </w:rPr>
              <w:t xml:space="preserve">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60532D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60532D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319AD2DA" w:rsidR="00100308" w:rsidRPr="00B50215" w:rsidRDefault="0060532D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77777777" w:rsidR="00100308" w:rsidRPr="00B50215" w:rsidRDefault="0060532D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77777777" w:rsidR="00100308" w:rsidRPr="00B50215" w:rsidRDefault="0060532D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60532D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77777777" w:rsidR="00100308" w:rsidRPr="00B50215" w:rsidRDefault="0060532D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759B9348" w:rsidR="00100308" w:rsidRPr="00B50215" w:rsidRDefault="0060532D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12</w:t>
            </w:r>
          </w:hyperlink>
        </w:p>
        <w:p w14:paraId="60457672" w14:textId="01A7155C" w:rsidR="00100308" w:rsidRPr="00B50215" w:rsidRDefault="0060532D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4FD89F9F" w14:textId="504376B1" w:rsidR="00100308" w:rsidRPr="00B50215" w:rsidRDefault="0060532D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7E077583" w:rsidR="00100308" w:rsidRPr="00B50215" w:rsidRDefault="0060532D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02B6657E" w14:textId="12CB9CFC" w:rsidR="00100308" w:rsidRPr="00B50215" w:rsidRDefault="0060532D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77777777" w:rsidR="00100308" w:rsidRPr="00B50215" w:rsidRDefault="0060532D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77777777" w:rsidR="00100308" w:rsidRPr="00B50215" w:rsidRDefault="0060532D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7039BD41" w:rsidR="00100308" w:rsidRPr="00760BC1" w:rsidRDefault="0060532D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17</w:t>
            </w:r>
          </w:hyperlink>
        </w:p>
        <w:p w14:paraId="2D97EC46" w14:textId="698638D4" w:rsidR="002B13CA" w:rsidRPr="001A4709" w:rsidRDefault="002B13CA" w:rsidP="00B50215">
          <w:pPr>
            <w:pStyle w:val="24"/>
            <w:rPr>
              <w:rStyle w:val="a7"/>
              <w:bCs/>
              <w:u w:val="none"/>
              <w:lang w:val="en-US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17</w:t>
          </w:r>
        </w:p>
        <w:p w14:paraId="6E1C29CD" w14:textId="77777777" w:rsidR="00100308" w:rsidRPr="00B50215" w:rsidRDefault="0060532D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6A4DBA2B" w:rsidR="00100308" w:rsidRPr="00B50215" w:rsidRDefault="0060532D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 xml:space="preserve"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</w:t>
            </w:r>
            <w:r w:rsidR="00145E2E">
              <w:rPr>
                <w:rStyle w:val="a7"/>
              </w:rPr>
              <w:t>Дмитровский городской округ</w:t>
            </w:r>
            <w:r w:rsidR="00100308" w:rsidRPr="001130F9">
              <w:rPr>
                <w:rStyle w:val="a7"/>
              </w:rPr>
              <w:t xml:space="preserve">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17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36E03FCB" w:rsidR="00100308" w:rsidRPr="00B50215" w:rsidRDefault="0060532D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3C44380E" w:rsidR="00100308" w:rsidRPr="00B50215" w:rsidRDefault="0060532D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19</w:t>
            </w:r>
          </w:hyperlink>
        </w:p>
        <w:p w14:paraId="20FF5333" w14:textId="0AB0DF8C" w:rsidR="00100308" w:rsidRPr="00B50215" w:rsidRDefault="0060532D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77777777" w:rsidR="00100308" w:rsidRPr="00B50215" w:rsidRDefault="0060532D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3E7CC245" w:rsidR="00100308" w:rsidRPr="00B50215" w:rsidRDefault="0060532D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5335A4AF" w:rsidR="00100308" w:rsidRPr="00760BC1" w:rsidRDefault="0060532D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145E2E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596040C" w:rsidR="00100308" w:rsidRPr="00B50215" w:rsidRDefault="0060532D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4940D40A" w14:textId="6FB022B3" w:rsidR="00100308" w:rsidRPr="00B50215" w:rsidRDefault="0060532D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57136B2F" w14:textId="41629D25" w:rsidR="00100308" w:rsidRPr="00B50215" w:rsidRDefault="0060532D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3CDCEC12" w14:textId="1871E79F" w:rsidR="00100308" w:rsidRPr="00B50215" w:rsidRDefault="0060532D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02594217" w14:textId="2A6A7F1A" w:rsidR="00100308" w:rsidRPr="00B50215" w:rsidRDefault="0060532D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41603377" w14:textId="6C07C5A3" w:rsidR="00100308" w:rsidRPr="00B50215" w:rsidRDefault="0060532D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7A22F6AF" w14:textId="5A92006E" w:rsidR="00100308" w:rsidRPr="00B50215" w:rsidRDefault="0060532D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03179D">
            <w:t>31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31</w:t>
          </w:r>
        </w:p>
        <w:p w14:paraId="2A5E9B86" w14:textId="16114BB3" w:rsidR="00100308" w:rsidRPr="00B50215" w:rsidRDefault="0060532D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10CCBE85" w14:textId="2A934612" w:rsidR="00100308" w:rsidRDefault="0060532D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60532D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lastRenderedPageBreak/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C28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56B1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66C5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5C53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29DF0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EC7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307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85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3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87EB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4E8FC7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EE813D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0C0A0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A8E31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DE65D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BB3B3A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DBF7D0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BEB4F0" w14:textId="77777777" w:rsidR="0060532D" w:rsidRDefault="0060532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D4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92E5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0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0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" w:name="_Toc10385964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1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17E709F6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proofErr w:type="gramStart"/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>Включение мест под размещение мобильны</w:t>
      </w:r>
      <w:bookmarkStart w:id="2" w:name="_GoBack"/>
      <w:bookmarkEnd w:id="2"/>
      <w:r w:rsidR="005C2D8D" w:rsidRPr="005C2D8D">
        <w:rPr>
          <w:rFonts w:ascii="Times New Roman" w:hAnsi="Times New Roman" w:cs="Times New Roman"/>
          <w:sz w:val="28"/>
          <w:szCs w:val="28"/>
        </w:rPr>
        <w:t xml:space="preserve">х торговых объектов в схему размещения нестационарных торговых объектов на территории </w:t>
      </w:r>
      <w:r w:rsidR="0060532D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  <w:r w:rsidR="0060532D">
        <w:rPr>
          <w:rFonts w:ascii="Times New Roman" w:hAnsi="Times New Roman" w:cs="Times New Roman"/>
          <w:sz w:val="28"/>
          <w:szCs w:val="28"/>
        </w:rPr>
        <w:t xml:space="preserve"> </w:t>
      </w:r>
      <w:r w:rsidRPr="003E6F02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3E6F0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60532D">
        <w:rPr>
          <w:rFonts w:ascii="Times New Roman" w:hAnsi="Times New Roman" w:cs="Times New Roman"/>
          <w:sz w:val="28"/>
          <w:szCs w:val="28"/>
        </w:rPr>
        <w:t>Дмитровский городской округ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3E6F02">
        <w:rPr>
          <w:rFonts w:ascii="Times New Roman" w:hAnsi="Times New Roman" w:cs="Times New Roman"/>
          <w:sz w:val="28"/>
          <w:szCs w:val="28"/>
        </w:rPr>
        <w:t>Администрация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>, а также особенности выполнения административных процедур в МФЦ, формы контроля за исполнением административного регламента и досудебный</w:t>
      </w:r>
      <w:proofErr w:type="gramEnd"/>
      <w:r w:rsidR="004308CF" w:rsidRPr="00F64E24">
        <w:rPr>
          <w:rFonts w:ascii="Times New Roman" w:hAnsi="Times New Roman" w:cs="Times New Roman"/>
          <w:sz w:val="28"/>
          <w:szCs w:val="28"/>
        </w:rPr>
        <w:t xml:space="preserve">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0253178C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муниципальных образований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5678851E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</w:p>
    <w:p w14:paraId="3CF6EEED" w14:textId="77777777" w:rsidR="00756617" w:rsidRDefault="00756617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6721B01E" w14:textId="77777777" w:rsidR="00756617" w:rsidRDefault="00756617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668B71AD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756617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582800D3" w:rsidR="00815BB3" w:rsidRPr="00F64E24" w:rsidRDefault="00815BB3" w:rsidP="00AB2C2E">
      <w:pPr>
        <w:pStyle w:val="2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местного самоуправления муниципального образования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46007F33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образования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6B93440D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 xml:space="preserve">– </w:t>
      </w:r>
      <w:r w:rsidR="00AB2C2E">
        <w:rPr>
          <w:rFonts w:ascii="Times New Roman" w:hAnsi="Times New Roman" w:cs="Times New Roman"/>
          <w:sz w:val="28"/>
          <w:szCs w:val="28"/>
        </w:rPr>
        <w:t>отдел потребительского рынка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4F421D" w:rsidRPr="00F64E24">
        <w:rPr>
          <w:rFonts w:ascii="Times New Roman" w:hAnsi="Times New Roman" w:cs="Times New Roman"/>
          <w:sz w:val="28"/>
          <w:szCs w:val="28"/>
        </w:rPr>
        <w:t>с даты регистрации</w:t>
      </w:r>
      <w:proofErr w:type="gramEnd"/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</w:t>
      </w:r>
      <w:r w:rsidR="00C25A1B"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15C7B36C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t>7</w:t>
      </w:r>
      <w:r w:rsidR="00360E31" w:rsidRPr="00F64E24">
        <w:rPr>
          <w:lang w:eastAsia="ar-SA"/>
        </w:rPr>
        <w:t xml:space="preserve">.1. </w:t>
      </w:r>
      <w:proofErr w:type="gramStart"/>
      <w:r w:rsidR="00360E31" w:rsidRPr="00F64E24">
        <w:rPr>
          <w:lang w:eastAsia="ar-SA"/>
        </w:rPr>
        <w:t xml:space="preserve">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>муниципальных правовых актов муниципального образования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AB2C2E">
        <w:rPr>
          <w:lang w:eastAsia="ar-SA"/>
        </w:rPr>
        <w:t>:</w:t>
      </w:r>
      <w:r w:rsidR="0067274B" w:rsidRPr="00F64E24">
        <w:rPr>
          <w:lang w:eastAsia="ar-SA"/>
        </w:rPr>
        <w:t xml:space="preserve"> </w:t>
      </w:r>
      <w:proofErr w:type="spellStart"/>
      <w:r w:rsidR="00AB2C2E">
        <w:rPr>
          <w:lang w:val="en-US" w:eastAsia="ar-SA"/>
        </w:rPr>
        <w:t>dmitrov</w:t>
      </w:r>
      <w:proofErr w:type="spellEnd"/>
      <w:r w:rsidR="00AB2C2E" w:rsidRPr="00AB2C2E">
        <w:rPr>
          <w:lang w:eastAsia="ar-SA"/>
        </w:rPr>
        <w:t>-</w:t>
      </w:r>
      <w:proofErr w:type="spellStart"/>
      <w:r w:rsidR="00AB2C2E">
        <w:rPr>
          <w:lang w:val="en-US" w:eastAsia="ar-SA"/>
        </w:rPr>
        <w:t>reg</w:t>
      </w:r>
      <w:proofErr w:type="spellEnd"/>
      <w:r w:rsidR="00AB2C2E" w:rsidRPr="00AB2C2E">
        <w:rPr>
          <w:lang w:eastAsia="ar-SA"/>
        </w:rPr>
        <w:t>.</w:t>
      </w:r>
      <w:proofErr w:type="spellStart"/>
      <w:r w:rsidR="00AB2C2E">
        <w:rPr>
          <w:lang w:val="en-US" w:eastAsia="ar-SA"/>
        </w:rPr>
        <w:t>ru</w:t>
      </w:r>
      <w:proofErr w:type="spellEnd"/>
      <w:r w:rsidR="00360E31" w:rsidRPr="00F64E24">
        <w:rPr>
          <w:lang w:eastAsia="ar-SA"/>
        </w:rPr>
        <w:t xml:space="preserve">,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proofErr w:type="gramEnd"/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6C11E7" w:rsidRPr="00777A7E">
        <w:rPr>
          <w:lang w:eastAsia="ar-SA"/>
        </w:rPr>
        <w:t xml:space="preserve">муниципального образования 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9A72D3" w:rsidRPr="00777A7E">
        <w:rPr>
          <w:lang w:eastAsia="ar-SA"/>
        </w:rPr>
        <w:t xml:space="preserve">дополнительно приведен </w:t>
      </w:r>
      <w:r w:rsidR="00360E31" w:rsidRPr="00777A7E">
        <w:rPr>
          <w:lang w:eastAsia="ar-SA"/>
        </w:rPr>
        <w:t xml:space="preserve">в Приложении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533347A7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AB2C2E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100E741D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707FAA">
        <w:rPr>
          <w:rFonts w:ascii="Times New Roman" w:hAnsi="Times New Roman" w:cs="Times New Roman"/>
          <w:sz w:val="28"/>
          <w:szCs w:val="28"/>
        </w:rPr>
        <w:t>Дмитровского городского округа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так как они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подлежат </w:t>
      </w:r>
      <w:r w:rsidR="00C87720">
        <w:rPr>
          <w:rFonts w:ascii="Times New Roman" w:hAnsi="Times New Roman" w:cs="Times New Roman"/>
          <w:sz w:val="28"/>
          <w:szCs w:val="28"/>
        </w:rPr>
        <w:t>п</w:t>
      </w:r>
      <w:r w:rsidRPr="00F64E24">
        <w:rPr>
          <w:rFonts w:ascii="Times New Roman" w:hAnsi="Times New Roman" w:cs="Times New Roman"/>
          <w:sz w:val="28"/>
          <w:szCs w:val="28"/>
        </w:rPr>
        <w:t>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</w:t>
      </w:r>
      <w:proofErr w:type="gramEnd"/>
      <w:r w:rsidR="00970FC6">
        <w:rPr>
          <w:rFonts w:ascii="Times New Roman" w:hAnsi="Times New Roman" w:cs="Times New Roman"/>
          <w:sz w:val="28"/>
          <w:szCs w:val="28"/>
        </w:rPr>
        <w:t>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lastRenderedPageBreak/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>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6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6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lastRenderedPageBreak/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proofErr w:type="gramStart"/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</w:t>
      </w:r>
      <w:proofErr w:type="gramEnd"/>
      <w:r w:rsidR="00CE618C" w:rsidRPr="00D4073C">
        <w:rPr>
          <w:iCs/>
        </w:rPr>
        <w:t>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667908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 xml:space="preserve"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</w:t>
      </w:r>
      <w:r w:rsidR="004B6CBB" w:rsidRPr="00F64E24">
        <w:rPr>
          <w:rFonts w:eastAsia="Times New Roman"/>
          <w:color w:val="000000"/>
          <w:lang w:eastAsia="ru-RU"/>
        </w:rPr>
        <w:lastRenderedPageBreak/>
        <w:t>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58EDB2A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</w:t>
      </w:r>
      <w:proofErr w:type="gramEnd"/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  <w:proofErr w:type="gramEnd"/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proofErr w:type="gramStart"/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слуги</w:t>
      </w:r>
      <w:proofErr w:type="gramEnd"/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</w:t>
      </w:r>
      <w:proofErr w:type="gramStart"/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Государственным казенным учреждением Московской области «Московский</w:t>
      </w:r>
      <w:proofErr w:type="gramEnd"/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 xml:space="preserve">ной услуги, которые заявитель должен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lastRenderedPageBreak/>
        <w:t>представить самостоятельно указан</w:t>
      </w:r>
      <w:proofErr w:type="gramEnd"/>
      <w:r w:rsidRPr="00F64E24">
        <w:rPr>
          <w:rFonts w:ascii="Times New Roman" w:hAnsi="Times New Roman" w:cs="Times New Roman"/>
          <w:sz w:val="28"/>
          <w:szCs w:val="28"/>
        </w:rPr>
        <w:t xml:space="preserve">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  <w:proofErr w:type="gramEnd"/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  <w:proofErr w:type="gramEnd"/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5" w:name="_Toc103694589"/>
      <w:bookmarkStart w:id="36" w:name="_Toc103859668"/>
      <w:bookmarkEnd w:id="33"/>
      <w:bookmarkEnd w:id="34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77777777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End w:id="35"/>
      <w:bookmarkEnd w:id="36"/>
      <w:r w:rsidR="00742203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bookmarkStart w:id="37" w:name="_Toc103694590"/>
      <w:bookmarkStart w:id="38" w:name="_Toc103859669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bookmarkEnd w:id="39"/>
      <w:bookmarkEnd w:id="40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</w:t>
      </w:r>
      <w:proofErr w:type="gramStart"/>
      <w:r w:rsidR="00231C22" w:rsidRPr="00F64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2EAAEAAC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Текущий </w:t>
      </w:r>
      <w:proofErr w:type="gramStart"/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</w:t>
      </w:r>
      <w:proofErr w:type="gramEnd"/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актов </w:t>
      </w:r>
      <w:r w:rsidR="00BC1865">
        <w:rPr>
          <w:rFonts w:ascii="Times New Roman" w:hAnsi="Times New Roman" w:cs="Times New Roman"/>
          <w:sz w:val="28"/>
          <w:szCs w:val="28"/>
          <w:lang w:eastAsia="ru-RU"/>
        </w:rPr>
        <w:t>Дмитровского городского округа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</w:t>
      </w:r>
      <w:proofErr w:type="gramStart"/>
      <w:r w:rsidR="00AC0A6A" w:rsidRPr="00F64E24">
        <w:t xml:space="preserve">контроля </w:t>
      </w:r>
      <w:r w:rsidR="00176B1F" w:rsidRPr="00F64E24">
        <w:br/>
      </w:r>
      <w:r w:rsidR="00AC0A6A" w:rsidRPr="00F64E24">
        <w:t>за</w:t>
      </w:r>
      <w:proofErr w:type="gramEnd"/>
      <w:r w:rsidR="00AC0A6A" w:rsidRPr="00F64E24">
        <w:t xml:space="preserve">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.3. </w:t>
      </w:r>
      <w:proofErr w:type="gramStart"/>
      <w:r w:rsidR="00AC0A6A" w:rsidRPr="00F64E24">
        <w:t>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</w:t>
      </w:r>
      <w:proofErr w:type="gramStart"/>
      <w:r w:rsidR="00FD4170" w:rsidRPr="00F64E24">
        <w:t>контроль за</w:t>
      </w:r>
      <w:proofErr w:type="gramEnd"/>
      <w:r w:rsidR="00FD4170" w:rsidRPr="00F64E24">
        <w:t xml:space="preserve">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</w:t>
      </w:r>
      <w:proofErr w:type="gramStart"/>
      <w:r w:rsidR="00FD4170" w:rsidRPr="00F64E24">
        <w:t xml:space="preserve">контроля </w:t>
      </w:r>
      <w:r w:rsidR="005E0993" w:rsidRPr="00F64E24">
        <w:br/>
      </w:r>
      <w:r w:rsidR="00FD4170" w:rsidRPr="00F64E24">
        <w:t>за</w:t>
      </w:r>
      <w:proofErr w:type="gramEnd"/>
      <w:r w:rsidR="00FD4170" w:rsidRPr="00F64E24">
        <w:t xml:space="preserve">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услуги, в том числе порядок и формы </w:t>
      </w:r>
      <w:proofErr w:type="gramStart"/>
      <w:r w:rsidR="00231C22" w:rsidRPr="00F64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231C22" w:rsidRPr="00F64E24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</w:t>
      </w:r>
      <w:proofErr w:type="gramStart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</w:t>
      </w:r>
      <w:proofErr w:type="gramStart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нарушений исполнения положений законодательства Российской</w:t>
      </w:r>
      <w:proofErr w:type="gramEnd"/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A4E1816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</w:t>
      </w:r>
      <w:proofErr w:type="gramStart"/>
      <w:r w:rsidRPr="00F64E24">
        <w:t>Контроль за</w:t>
      </w:r>
      <w:proofErr w:type="gramEnd"/>
      <w:r w:rsidRPr="00F64E24">
        <w:t xml:space="preserve">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 xml:space="preserve">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23.3.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  <w:proofErr w:type="gramEnd"/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</w:t>
      </w:r>
      <w:proofErr w:type="gramStart"/>
      <w:r w:rsidRPr="00F64E24">
        <w:rPr>
          <w:rFonts w:ascii="Times New Roman" w:hAnsi="Times New Roman" w:cs="Times New Roman"/>
          <w:sz w:val="28"/>
          <w:szCs w:val="28"/>
        </w:rPr>
        <w:t>Граждане, их объединения и организации для осуществления контроля за предоставлением муниципальной услуги имеют право направлять 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  <w:proofErr w:type="gramEnd"/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 xml:space="preserve">23.5. </w:t>
      </w:r>
      <w:proofErr w:type="gramStart"/>
      <w:r w:rsidRPr="001A47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709">
        <w:rPr>
          <w:rFonts w:ascii="Times New Roman" w:hAnsi="Times New Roman" w:cs="Times New Roman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proofErr w:type="gramStart"/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</w:t>
      </w:r>
      <w:proofErr w:type="gramEnd"/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27987A23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BC1865">
        <w:rPr>
          <w:rFonts w:ascii="Times New Roman" w:hAnsi="Times New Roman" w:cs="Times New Roman"/>
          <w:sz w:val="28"/>
          <w:szCs w:val="28"/>
          <w:lang w:eastAsia="ar-SA"/>
        </w:rPr>
        <w:t>Дмитровского городского округа Московской области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CBB1FA0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</w:t>
      </w:r>
      <w:proofErr w:type="gramStart"/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</w:t>
      </w:r>
      <w:r w:rsidR="00BC1865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правовыми актами Администрации Дмитровского городского округа Московской области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9" w:name="_Toc103859682"/>
      <w:bookmarkStart w:id="60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9"/>
      <w:bookmarkEnd w:id="60"/>
    </w:p>
    <w:p w14:paraId="6FC20055" w14:textId="77777777" w:rsidR="002D2FAD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1" w:name="_Toc103694604"/>
      <w:bookmarkStart w:id="62" w:name="_Toc103859683"/>
      <w:bookmarkStart w:id="63" w:name="_Toc40976865"/>
      <w:r w:rsidRPr="00D66394">
        <w:rPr>
          <w:b w:val="0"/>
          <w:sz w:val="28"/>
          <w:szCs w:val="28"/>
          <w:lang w:val="ru-RU"/>
        </w:rPr>
        <w:t>к типовой форме</w:t>
      </w:r>
      <w:bookmarkEnd w:id="61"/>
      <w:bookmarkEnd w:id="6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4" w:name="_Toc103694605"/>
      <w:bookmarkStart w:id="65" w:name="_Toc103859684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63"/>
      <w:bookmarkEnd w:id="64"/>
      <w:bookmarkEnd w:id="65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6" w:name="_Toc103694606"/>
      <w:bookmarkStart w:id="67" w:name="_Toc103859685"/>
      <w:bookmarkStart w:id="68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  <w:bookmarkEnd w:id="67"/>
    </w:p>
    <w:bookmarkEnd w:id="68"/>
    <w:p w14:paraId="69B4F640" w14:textId="7626C143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proofErr w:type="gramStart"/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  <w:proofErr w:type="gramEnd"/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2A8D89BF" w:rsidR="00C56EEC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 w:rsidR="00FE1257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CF3D9B"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 w:rsidR="00BD2A08"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84CBB"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 w:rsidR="00BD2A08"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 w:rsidR="00BD2A08"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E0D183" w14:textId="77777777" w:rsidR="00BD2A08" w:rsidRPr="00C56EEC" w:rsidRDefault="00BD2A08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="00C56EEC" w:rsidRPr="00870D84">
        <w:rPr>
          <w:rFonts w:ascii="Times New Roman" w:eastAsia="Calibri" w:hAnsi="Times New Roman" w:cs="Times New Roman"/>
          <w:sz w:val="28"/>
          <w:szCs w:val="28"/>
        </w:rPr>
        <w:t>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>(дата 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051683C6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End"/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9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B92F65" w14:textId="77777777" w:rsidR="00BC1865" w:rsidRDefault="00BC1865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lastRenderedPageBreak/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7D7EC886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BC1865">
        <w:rPr>
          <w:rFonts w:ascii="Times New Roman" w:eastAsia="Calibri" w:hAnsi="Times New Roman" w:cs="Times New Roman"/>
          <w:sz w:val="28"/>
          <w:szCs w:val="28"/>
        </w:rPr>
        <w:t xml:space="preserve">Дмитровского городского округа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70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77777777" w:rsidR="00624AE3" w:rsidRDefault="00624AE3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35D18614" w14:textId="77777777" w:rsidR="00624AE3" w:rsidRPr="00624AE3" w:rsidRDefault="00624AE3" w:rsidP="00624AE3">
      <w:pPr>
        <w:pStyle w:val="2-"/>
        <w:rPr>
          <w:lang w:val="x-none"/>
        </w:rPr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  <w:lang w:val="ru-RU"/>
        </w:rPr>
      </w:pPr>
    </w:p>
    <w:p w14:paraId="03DFB1A6" w14:textId="77777777" w:rsidR="00BC1865" w:rsidRDefault="00BC1865" w:rsidP="00BC1865">
      <w:pPr>
        <w:pStyle w:val="2-"/>
      </w:pPr>
    </w:p>
    <w:p w14:paraId="37AECF3F" w14:textId="77777777" w:rsidR="00BC1865" w:rsidRPr="00BC1865" w:rsidRDefault="00BC1865" w:rsidP="00BC1865">
      <w:pPr>
        <w:pStyle w:val="2-"/>
      </w:pPr>
    </w:p>
    <w:p w14:paraId="0A7ABBA3" w14:textId="1184C149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0"/>
    </w:p>
    <w:p w14:paraId="217D21E6" w14:textId="77777777" w:rsidR="002D2FAD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1" w:name="_Toc103694608"/>
      <w:bookmarkStart w:id="72" w:name="_Toc103859687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1"/>
      <w:bookmarkEnd w:id="7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3" w:name="_Toc103694609"/>
      <w:bookmarkStart w:id="74" w:name="_Toc103859688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3"/>
      <w:bookmarkEnd w:id="74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5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5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  <w:proofErr w:type="gramEnd"/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BC590C2" w14:textId="7A678134" w:rsidR="00B052AB" w:rsidRPr="00BC1865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45E2E">
        <w:rPr>
          <w:rStyle w:val="23"/>
          <w:b w:val="0"/>
          <w:sz w:val="28"/>
          <w:szCs w:val="28"/>
        </w:rPr>
        <w:t>Решение</w:t>
      </w:r>
      <w:r w:rsidRPr="00BC1865">
        <w:rPr>
          <w:rStyle w:val="23"/>
          <w:sz w:val="28"/>
          <w:szCs w:val="28"/>
        </w:rPr>
        <w:t xml:space="preserve"> </w:t>
      </w:r>
      <w:r w:rsidRPr="00BC1865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 предоставлении муниципальной услуги «</w:t>
      </w:r>
      <w:r w:rsidRPr="00BC1865">
        <w:rPr>
          <w:rFonts w:ascii="Times New Roman" w:hAnsi="Times New Roman" w:cs="Times New Roman"/>
          <w:sz w:val="28"/>
          <w:szCs w:val="28"/>
        </w:rPr>
        <w:t>Включение мест 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Pr="00BC1865">
        <w:rPr>
          <w:rFonts w:ascii="Times New Roman" w:eastAsia="Calibri" w:hAnsi="Times New Roman" w:cs="Times New Roman"/>
          <w:sz w:val="28"/>
          <w:szCs w:val="28"/>
          <w:lang w:eastAsia="ru-RU"/>
        </w:rPr>
        <w:t>» на территории</w:t>
      </w:r>
      <w:r w:rsidRPr="00BC18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1865" w:rsidRPr="00BC1865">
        <w:rPr>
          <w:rFonts w:ascii="Times New Roman" w:eastAsia="Calibri" w:hAnsi="Times New Roman" w:cs="Times New Roman"/>
          <w:sz w:val="28"/>
          <w:szCs w:val="28"/>
        </w:rPr>
        <w:t>Дмитровского городского округа московской области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2DDEB256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proofErr w:type="gramStart"/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_____ </w:t>
      </w:r>
      <w:r w:rsidR="003C2788" w:rsidRPr="00D66394">
        <w:rPr>
          <w:rStyle w:val="23"/>
          <w:sz w:val="28"/>
          <w:szCs w:val="28"/>
        </w:rPr>
        <w:t>(</w:t>
      </w:r>
      <w:r w:rsidR="003C2788" w:rsidRPr="00D66394">
        <w:rPr>
          <w:rStyle w:val="23"/>
          <w:i/>
          <w:sz w:val="28"/>
          <w:szCs w:val="28"/>
        </w:rPr>
        <w:t>указать полное наименование</w:t>
      </w:r>
      <w:r w:rsidR="00576E96">
        <w:rPr>
          <w:rStyle w:val="23"/>
          <w:i/>
          <w:sz w:val="28"/>
          <w:szCs w:val="28"/>
        </w:rPr>
        <w:t xml:space="preserve"> Администрации</w:t>
      </w:r>
      <w:r w:rsidR="00973BCC">
        <w:rPr>
          <w:rStyle w:val="23"/>
          <w:sz w:val="28"/>
          <w:szCs w:val="28"/>
        </w:rPr>
        <w:t xml:space="preserve">)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>Включение мест под размещение мобильных торговых объектов в схему размещения</w:t>
      </w:r>
      <w:proofErr w:type="gramEnd"/>
      <w:r w:rsidR="00A25120" w:rsidRPr="00A25120">
        <w:rPr>
          <w:rStyle w:val="23"/>
          <w:sz w:val="28"/>
          <w:szCs w:val="28"/>
        </w:rPr>
        <w:t xml:space="preserve">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85"/>
        <w:gridCol w:w="3190"/>
        <w:gridCol w:w="3191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регламента, в котором 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  <w:proofErr w:type="gramEnd"/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6"/>
    </w:p>
    <w:p w14:paraId="4D503BA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7" w:name="_Toc103694612"/>
      <w:bookmarkStart w:id="78" w:name="_Toc103859691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7"/>
      <w:bookmarkEnd w:id="7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13"/>
      <w:bookmarkStart w:id="80" w:name="_Toc103859692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9"/>
      <w:bookmarkEnd w:id="80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37ABCF00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Toc103859693"/>
      <w:bookmarkStart w:id="82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BB1CEC">
        <w:rPr>
          <w:b w:val="0"/>
          <w:sz w:val="28"/>
          <w:szCs w:val="28"/>
          <w:lang w:eastAsia="ar-SA"/>
        </w:rPr>
        <w:t>муниципального образования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1"/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некоторые акты Правительства Российской Федерации и признании </w:t>
      </w:r>
      <w:proofErr w:type="gramStart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</w:t>
      </w:r>
      <w:proofErr w:type="gramStart"/>
      <w:r w:rsidR="00DB1302" w:rsidRPr="00D66394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proofErr w:type="gramEnd"/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</w:t>
      </w:r>
      <w:proofErr w:type="gramStart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органами местного самоуправления муниципальных </w:t>
      </w:r>
      <w:proofErr w:type="gramStart"/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образований Московской области схем размещения нестационарных торговых объектов</w:t>
      </w:r>
      <w:proofErr w:type="gramEnd"/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77777777" w:rsidR="00D459CA" w:rsidRDefault="00D459CA" w:rsidP="00EA1260">
      <w:pPr>
        <w:pStyle w:val="2-"/>
      </w:pPr>
    </w:p>
    <w:p w14:paraId="24D000E8" w14:textId="77777777" w:rsidR="00D459CA" w:rsidRDefault="00D459CA" w:rsidP="00EA1260">
      <w:pPr>
        <w:pStyle w:val="2-"/>
      </w:pPr>
    </w:p>
    <w:p w14:paraId="38D26C84" w14:textId="2EB24AF2" w:rsidR="00D9500D" w:rsidRPr="0058111F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7B99E6EE" w14:textId="77777777" w:rsidR="00D9500D" w:rsidRPr="00D66394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к типовой форме                                                                                                 </w:t>
      </w:r>
    </w:p>
    <w:p w14:paraId="5A3D36A4" w14:textId="77777777" w:rsidR="00D9500D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03859698"/>
      <w:r w:rsidRPr="00D66394">
        <w:rPr>
          <w:rStyle w:val="23"/>
          <w:sz w:val="28"/>
          <w:szCs w:val="28"/>
        </w:rPr>
        <w:t>Форма запроса</w:t>
      </w:r>
      <w:bookmarkEnd w:id="85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15654087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proofErr w:type="gramStart"/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  <w:proofErr w:type="gramEnd"/>
    </w:p>
    <w:p w14:paraId="686933E9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  <w:proofErr w:type="gramEnd"/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  <w:proofErr w:type="gramEnd"/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для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  <w:proofErr w:type="gramEnd"/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  <w:proofErr w:type="gramEnd"/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  <w:proofErr w:type="gramEnd"/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</w:t>
      </w:r>
      <w:proofErr w:type="gramStart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контактный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451D3937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006772FC" w14:textId="3E1FD3E5" w:rsidR="001F2C13" w:rsidRDefault="003C6BE4" w:rsidP="003C6BE4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>под размещение мобильных торговых объектов в схему размещения нестационарных торговых объектов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__________ </w:t>
      </w:r>
      <w:r w:rsidR="001F2C13">
        <w:rPr>
          <w:rFonts w:ascii="Times New Roman" w:eastAsia="Calibri" w:hAnsi="Times New Roman" w:cs="Times New Roman"/>
          <w:sz w:val="28"/>
          <w:szCs w:val="28"/>
        </w:rPr>
        <w:t>*</w:t>
      </w:r>
    </w:p>
    <w:p w14:paraId="4F433C35" w14:textId="1BB2E5BF" w:rsidR="00D9500D" w:rsidRPr="00870D84" w:rsidRDefault="007243EA" w:rsidP="002B14ED">
      <w:pPr>
        <w:tabs>
          <w:tab w:val="left" w:pos="142"/>
        </w:tabs>
        <w:suppressAutoHyphens/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(</w:t>
      </w:r>
      <w:r w:rsidRPr="000B0C4D">
        <w:rPr>
          <w:rFonts w:ascii="Times New Roman" w:eastAsia="Calibri" w:hAnsi="Times New Roman" w:cs="Times New Roman"/>
          <w:i/>
          <w:sz w:val="28"/>
          <w:szCs w:val="28"/>
        </w:rPr>
        <w:t>указать наименование муниципального образования Московской области</w:t>
      </w:r>
      <w:r>
        <w:rPr>
          <w:rFonts w:ascii="Times New Roman" w:eastAsia="Calibri" w:hAnsi="Times New Roman" w:cs="Times New Roman"/>
          <w:sz w:val="28"/>
          <w:szCs w:val="28"/>
        </w:rPr>
        <w:t>) 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  <w:proofErr w:type="gramEnd"/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1"/>
        <w:gridCol w:w="439"/>
        <w:gridCol w:w="2562"/>
        <w:gridCol w:w="505"/>
        <w:gridCol w:w="3015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9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86" w:name="_Toc103859699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87" w:name="_Toc103694621"/>
      <w:bookmarkStart w:id="88" w:name="_Toc103859700"/>
      <w:bookmarkEnd w:id="86"/>
    </w:p>
    <w:p w14:paraId="6C31DF98" w14:textId="232C540C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к типовой форме</w:t>
      </w:r>
      <w:bookmarkEnd w:id="87"/>
      <w:bookmarkEnd w:id="8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89" w:name="_Toc103694622"/>
      <w:bookmarkStart w:id="90" w:name="_Toc103859701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89"/>
      <w:bookmarkEnd w:id="90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1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1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1A4709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>«Единая система идентификац</w:t>
            </w:r>
            <w:proofErr w:type="gramStart"/>
            <w:r w:rsidRPr="001F46BC">
              <w:rPr>
                <w:sz w:val="24"/>
                <w:szCs w:val="24"/>
              </w:rPr>
              <w:t xml:space="preserve">ии </w:t>
            </w:r>
            <w:r w:rsidRPr="001F46BC">
              <w:rPr>
                <w:sz w:val="24"/>
                <w:szCs w:val="24"/>
              </w:rPr>
              <w:br/>
              <w:t>и ау</w:t>
            </w:r>
            <w:proofErr w:type="gramEnd"/>
            <w:r w:rsidRPr="001F46BC">
              <w:rPr>
                <w:sz w:val="24"/>
                <w:szCs w:val="24"/>
              </w:rPr>
              <w:t xml:space="preserve">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proofErr w:type="gramStart"/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>избрании единоличного исполнительного органа общества (генерального директора, президента и других);</w:t>
            </w:r>
            <w:proofErr w:type="gramEnd"/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 xml:space="preserve">решение о назначении или об избрании либо </w:t>
            </w:r>
            <w:proofErr w:type="gramStart"/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приказ</w:t>
            </w:r>
            <w:proofErr w:type="gramEnd"/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 xml:space="preserve">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742203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 четырех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сторон (север, юг, запад, восток)</w:t>
            </w:r>
          </w:p>
        </w:tc>
        <w:tc>
          <w:tcPr>
            <w:tcW w:w="2458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3FF1040D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Приложение 6 </w:t>
      </w:r>
    </w:p>
    <w:p w14:paraId="41932AA4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к типовой форме </w:t>
      </w:r>
    </w:p>
    <w:p w14:paraId="58DE0AF5" w14:textId="45D7A9DF" w:rsidR="00023BC4" w:rsidRPr="00D66394" w:rsidRDefault="00750D9D" w:rsidP="00023BC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>Административного регламента</w:t>
      </w:r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2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proofErr w:type="gramStart"/>
      <w:r w:rsidRPr="00D66394">
        <w:rPr>
          <w:rStyle w:val="23"/>
          <w:sz w:val="28"/>
          <w:szCs w:val="28"/>
        </w:rPr>
        <w:t>необходимых</w:t>
      </w:r>
      <w:proofErr w:type="gramEnd"/>
      <w:r w:rsidRPr="00D66394">
        <w:rPr>
          <w:rStyle w:val="23"/>
          <w:sz w:val="28"/>
          <w:szCs w:val="28"/>
        </w:rPr>
        <w:t xml:space="preserve">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2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7EAD5B83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653AC391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85"/>
        <w:gridCol w:w="3369"/>
        <w:gridCol w:w="3016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6" w:name="_Toc91253295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96"/>
    </w:p>
    <w:p w14:paraId="67A58963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7" w:name="_Toc912532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97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912532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98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10"/>
          <w:footerReference w:type="default" r:id="rId11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D4FEFAD" w14:textId="19CCA540"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0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100"/>
      <w:r w:rsidR="00A3004D">
        <w:rPr>
          <w:rStyle w:val="14"/>
          <w:b w:val="0"/>
          <w:sz w:val="28"/>
          <w:szCs w:val="28"/>
          <w:lang w:val="ru-RU"/>
        </w:rPr>
        <w:t>8</w:t>
      </w:r>
    </w:p>
    <w:p w14:paraId="2EAAA9CC" w14:textId="77777777" w:rsidR="00145717" w:rsidRPr="00B10CB5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1" w:name="_Toc103694630"/>
      <w:bookmarkStart w:id="102" w:name="_Toc103859709"/>
      <w:r w:rsidRPr="00B10CB5">
        <w:rPr>
          <w:b w:val="0"/>
          <w:sz w:val="28"/>
          <w:szCs w:val="28"/>
          <w:lang w:val="ru-RU"/>
        </w:rPr>
        <w:t>к типовой форме</w:t>
      </w:r>
      <w:bookmarkEnd w:id="101"/>
      <w:bookmarkEnd w:id="102"/>
      <w:r w:rsidRPr="00B10CB5">
        <w:rPr>
          <w:b w:val="0"/>
          <w:sz w:val="28"/>
          <w:szCs w:val="28"/>
          <w:lang w:val="ru-RU"/>
        </w:rPr>
        <w:t xml:space="preserve"> </w:t>
      </w:r>
    </w:p>
    <w:p w14:paraId="6440CAF4" w14:textId="77777777" w:rsidR="00145717" w:rsidRPr="005B2C21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3" w:name="_Toc103694631"/>
      <w:bookmarkStart w:id="104" w:name="_Toc103859710"/>
      <w:r w:rsidRPr="005B2C21">
        <w:rPr>
          <w:b w:val="0"/>
          <w:sz w:val="28"/>
          <w:szCs w:val="28"/>
          <w:lang w:val="ru-RU"/>
        </w:rPr>
        <w:t>Административного регламента</w:t>
      </w:r>
      <w:bookmarkEnd w:id="103"/>
      <w:bookmarkEnd w:id="104"/>
    </w:p>
    <w:p w14:paraId="24B6D64C" w14:textId="1CE3A7D3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5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5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необходимых</w:t>
            </w:r>
            <w:proofErr w:type="gramEnd"/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1A4709">
        <w:tc>
          <w:tcPr>
            <w:tcW w:w="2977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 запросу прилагаются документы,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  <w:proofErr w:type="gramEnd"/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proofErr w:type="gramStart"/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FB4231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Наименование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  <w:proofErr w:type="gramEnd"/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1B18192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</w:t>
            </w:r>
            <w:proofErr w:type="gramEnd"/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338222B6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муниципальной услуги 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D7F3E1" w14:textId="77777777" w:rsidR="00322AD0" w:rsidRDefault="00322AD0" w:rsidP="00F40970">
      <w:pPr>
        <w:spacing w:after="0" w:line="240" w:lineRule="auto"/>
      </w:pPr>
      <w:r>
        <w:separator/>
      </w:r>
    </w:p>
  </w:endnote>
  <w:endnote w:type="continuationSeparator" w:id="0">
    <w:p w14:paraId="0ABF14FC" w14:textId="77777777" w:rsidR="00322AD0" w:rsidRDefault="00322AD0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9934929"/>
      <w:docPartObj>
        <w:docPartGallery w:val="Page Numbers (Bottom of Page)"/>
        <w:docPartUnique/>
      </w:docPartObj>
    </w:sdtPr>
    <w:sdtContent>
      <w:p w14:paraId="6B1CBFE8" w14:textId="7AAB256D" w:rsidR="0060532D" w:rsidRDefault="006053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2E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60532D" w:rsidRDefault="0060532D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288813"/>
      <w:docPartObj>
        <w:docPartGallery w:val="Page Numbers (Bottom of Page)"/>
        <w:docPartUnique/>
      </w:docPartObj>
    </w:sdtPr>
    <w:sdtContent>
      <w:p w14:paraId="2E3C39EE" w14:textId="1F2ABC60" w:rsidR="0060532D" w:rsidRDefault="0060532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E2E">
          <w:rPr>
            <w:noProof/>
          </w:rPr>
          <w:t>52</w:t>
        </w:r>
        <w:r>
          <w:fldChar w:fldCharType="end"/>
        </w:r>
      </w:p>
    </w:sdtContent>
  </w:sdt>
  <w:p w14:paraId="57872824" w14:textId="77777777" w:rsidR="0060532D" w:rsidRPr="00FF3AC8" w:rsidRDefault="0060532D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677E28" w14:textId="77777777" w:rsidR="00322AD0" w:rsidRDefault="00322AD0" w:rsidP="00F40970">
      <w:pPr>
        <w:spacing w:after="0" w:line="240" w:lineRule="auto"/>
      </w:pPr>
      <w:r>
        <w:separator/>
      </w:r>
    </w:p>
  </w:footnote>
  <w:footnote w:type="continuationSeparator" w:id="0">
    <w:p w14:paraId="3954C1D6" w14:textId="77777777" w:rsidR="00322AD0" w:rsidRDefault="00322AD0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EAB502" w14:textId="77777777" w:rsidR="0060532D" w:rsidRDefault="0060532D" w:rsidP="00536C51">
    <w:pPr>
      <w:pStyle w:val="af"/>
    </w:pPr>
  </w:p>
  <w:p w14:paraId="452ECF70" w14:textId="77777777" w:rsidR="0060532D" w:rsidRPr="00E57E03" w:rsidRDefault="0060532D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45E2E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2AD0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600341"/>
    <w:rsid w:val="00600A3E"/>
    <w:rsid w:val="00600CF8"/>
    <w:rsid w:val="006013D4"/>
    <w:rsid w:val="006030AC"/>
    <w:rsid w:val="0060532D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40FB"/>
    <w:rsid w:val="006F5066"/>
    <w:rsid w:val="00700B29"/>
    <w:rsid w:val="00701097"/>
    <w:rsid w:val="00703193"/>
    <w:rsid w:val="00706A60"/>
    <w:rsid w:val="00707FAA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617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229F"/>
    <w:rsid w:val="00A239D8"/>
    <w:rsid w:val="00A239FA"/>
    <w:rsid w:val="00A25120"/>
    <w:rsid w:val="00A25304"/>
    <w:rsid w:val="00A3004D"/>
    <w:rsid w:val="00A30ECB"/>
    <w:rsid w:val="00A3351A"/>
    <w:rsid w:val="00A34240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2C2E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A90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865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720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E0CE6-B691-4FF5-8506-8F0344659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11713</Words>
  <Characters>66765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Милкина Светлана Витальевна</cp:lastModifiedBy>
  <cp:revision>4</cp:revision>
  <cp:lastPrinted>2023-03-31T07:45:00Z</cp:lastPrinted>
  <dcterms:created xsi:type="dcterms:W3CDTF">2023-03-30T12:12:00Z</dcterms:created>
  <dcterms:modified xsi:type="dcterms:W3CDTF">2023-03-31T07:45:00Z</dcterms:modified>
</cp:coreProperties>
</file>